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1.03 Communication écrite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SOB1003-NBDN_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écrite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ABDN1003-A103Z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