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Soins aux personnes en situation aiguë et/ou chronique (partie1)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chirurgicale et médicale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ASAB2012-PCM1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clinique, biologie clinique et pharmacologie générale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ASAB2013-DMCL1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