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Habiletés cliniques et pratique professionnelle en périnatalité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généraux en périnatalité, exercices et simulation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ASAB1034-SGPEX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Ergonomie et manutention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ASAB1035-ERGM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