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Réglementation et repères éthiques liés à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PAB3017-OSAN_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ASAB3042-LEGP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ASAB3043-ETH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d'administration, gestion et économie de la santé et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ASAB3044-PAGESQ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