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Expertise clinique (4)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PAM2011-OSAN_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Cours au choix (4)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ASAM2011-CHX4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