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professionnelles: gérer les apprentissages au cycle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PET3005-SKLB_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professionnelles: gérer les apprentissages au cycle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APET3005-F3CY2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